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sz w:val="44"/>
        </w:rPr>
        <w:t>MAXWELL TINASHE NGANGIRA</w:t>
      </w:r>
    </w:p>
    <w:p>
      <w:pPr>
        <w:jc w:val="center"/>
      </w:pPr>
      <w:r>
        <w:rPr>
          <w:b/>
          <w:sz w:val="22"/>
        </w:rPr>
        <w:t>Strategy &amp; Operations | Enterprise AI | Business Transformation</w:t>
        <w:br/>
      </w:r>
      <w:r>
        <w:t>London, United Kingdom | maxwell.ngangira@gmail.com | 07803462463</w:t>
      </w:r>
    </w:p>
    <w:p>
      <w:pPr>
        <w:pStyle w:val="Heading2"/>
      </w:pPr>
      <w:r>
        <w:rPr>
          <w:rFonts w:ascii="Calibri" w:hAnsi="Calibri"/>
          <w:color w:val="1E1E1E"/>
        </w:rPr>
        <w:t>Professional Profile</w:t>
      </w:r>
    </w:p>
    <w:p>
      <w:r>
        <w:t>Strategy and operations professional with over eight years of experience helping global enterprise organisations solve complex commercial and operational challenges through technology, AI and process transformation. Trusted advisor to senior stakeholders across Merck, BT, Novo Nordisk, Philip Morris International, Finastra, Enel and Edenred. Currently responsible for a $1.1M ARR enterprise portfolio, consistently delivering 16–18% account growth through trusted advisory, executive engagement and value-led expansion. Recognised for leading complex customer engagements, improving internal operations through AI innovation, influencing product direction and building trusted relationships across Product, Engineering, Sales and Customer Success. Combines commercial thinking, analytical problem solving and technical depth with a reputation for delivering results in highly ambiguous environments.</w:t>
      </w:r>
    </w:p>
    <w:p>
      <w:pPr>
        <w:pStyle w:val="Heading2"/>
      </w:pPr>
      <w:r>
        <w:rPr>
          <w:rFonts w:ascii="Calibri" w:hAnsi="Calibri"/>
          <w:color w:val="1E1E1E"/>
        </w:rPr>
        <w:t>Selected Achievements</w:t>
      </w:r>
    </w:p>
    <w:p>
      <w:r>
        <w:rPr>
          <w:b/>
        </w:rPr>
        <w:t>Commercial Growth</w:t>
      </w:r>
    </w:p>
    <w:p>
      <w:pPr>
        <w:pStyle w:val="ListBullet"/>
      </w:pPr>
      <w:r>
        <w:t>Own a portfolio of six enterprise organisations worth approximately $1.1M ARR, consistently achieving 16–18% portfolio growth through strategic advisory and value-led expansion.</w:t>
      </w:r>
    </w:p>
    <w:p>
      <w:pPr>
        <w:pStyle w:val="ListBullet"/>
      </w:pPr>
      <w:r>
        <w:t>Converted Edenred from a proof of concept into a three-year enterprise agreement worth $900k Total Contract Value through executive stakeholder engagement, customer enablement and expansion planning.</w:t>
      </w:r>
    </w:p>
    <w:p>
      <w:r>
        <w:rPr>
          <w:b/>
        </w:rPr>
        <w:t>Operational Excellence</w:t>
      </w:r>
    </w:p>
    <w:p>
      <w:pPr>
        <w:pStyle w:val="ListBullet"/>
      </w:pPr>
      <w:r>
        <w:t>Designed a lower-cost operating strategy for Merck by replacing expensive Salesforce storage expansion with an enterprise archive solution, reducing long-term operating costs while improving platform scalability.</w:t>
      </w:r>
    </w:p>
    <w:p>
      <w:pPr>
        <w:pStyle w:val="ListBullet"/>
      </w:pPr>
      <w:r>
        <w:t>Developed customer enablement programmes that accelerated product adoption, reduced operational risk and prevented multiple potential data-loss incidents.</w:t>
      </w:r>
    </w:p>
    <w:p>
      <w:pPr>
        <w:pStyle w:val="ListBullet"/>
      </w:pPr>
      <w:r>
        <w:t>Frequently selected to lead churn-risk enterprise accounts and support complex customer recoveries.</w:t>
      </w:r>
    </w:p>
    <w:p>
      <w:r>
        <w:rPr>
          <w:b/>
        </w:rPr>
        <w:t>AI &amp; Innovation</w:t>
      </w:r>
    </w:p>
    <w:p>
      <w:pPr>
        <w:pStyle w:val="ListBullet"/>
      </w:pPr>
      <w:r>
        <w:t>Designed an AI-powered customer engagement assistant following executive education at Cambridge Judge Business School, improving preparation quality, consistency and team efficiency.</w:t>
      </w:r>
    </w:p>
    <w:p>
      <w:pPr>
        <w:pStyle w:val="ListBullet"/>
      </w:pPr>
      <w:r>
        <w:t>Identified a recurring operational issue affecting customer success, built a proactive permissions validation capability and influenced future product roadmap discussions.</w:t>
      </w:r>
    </w:p>
    <w:p>
      <w:r>
        <w:rPr>
          <w:b/>
        </w:rPr>
        <w:t>Leadership</w:t>
      </w:r>
    </w:p>
    <w:p>
      <w:pPr>
        <w:pStyle w:val="ListBullet"/>
      </w:pPr>
      <w:r>
        <w:t>Awarded Technical Account Manager of the Year (2023).</w:t>
      </w:r>
    </w:p>
    <w:p>
      <w:pPr>
        <w:pStyle w:val="ListBullet"/>
      </w:pPr>
      <w:r>
        <w:t>Mentor junior architects and technical consultants on complex enterprise engagements.</w:t>
      </w:r>
    </w:p>
    <w:p>
      <w:pPr>
        <w:pStyle w:val="Heading2"/>
      </w:pPr>
      <w:r>
        <w:rPr>
          <w:rFonts w:ascii="Calibri" w:hAnsi="Calibri"/>
          <w:color w:val="1E1E1E"/>
        </w:rPr>
        <w:t>Professional Experience</w:t>
      </w:r>
    </w:p>
    <w:p>
      <w:r>
        <w:rPr>
          <w:b/>
        </w:rPr>
        <w:t>Salesforce</w:t>
        <w:br/>
      </w:r>
      <w:r>
        <w:rPr>
          <w:i/>
        </w:rPr>
        <w:t>Success Architect | Feb 2025 – Present</w:t>
      </w:r>
    </w:p>
    <w:p>
      <w:pPr>
        <w:pStyle w:val="ListBullet"/>
      </w:pPr>
      <w:r>
        <w:t>Advise executive stakeholders on AI adoption, operational strategy and enterprise transformation initiatives.</w:t>
      </w:r>
    </w:p>
    <w:p>
      <w:pPr>
        <w:pStyle w:val="ListBullet"/>
      </w:pPr>
      <w:r>
        <w:t>Lead cross-functional engagements spanning Product, Engineering, Customer Success and Sales to solve complex customer challenges.</w:t>
      </w:r>
    </w:p>
    <w:p>
      <w:pPr>
        <w:pStyle w:val="ListBullet"/>
      </w:pPr>
      <w:r>
        <w:t>Facilitate executive workshops, strategic discovery sessions and roadmap planning.</w:t>
      </w:r>
    </w:p>
    <w:p>
      <w:pPr>
        <w:pStyle w:val="ListBullet"/>
      </w:pPr>
      <w:r>
        <w:t>Design AI-enabled operating models that improve efficiency while maintaining governance and resilience.</w:t>
      </w:r>
    </w:p>
    <w:p>
      <w:pPr>
        <w:pStyle w:val="ListBullet"/>
      </w:pPr>
      <w:r>
        <w:t>Mentor architects and contribute to internal capability development.</w:t>
      </w:r>
    </w:p>
    <w:p>
      <w:r>
        <w:rPr>
          <w:b/>
        </w:rPr>
        <w:t>Own Company (now Salesforce)</w:t>
        <w:br/>
      </w:r>
      <w:r>
        <w:rPr>
          <w:i/>
        </w:rPr>
        <w:t>Senior Technical Account Manager | Mar 2022 – Feb 2025</w:t>
      </w:r>
    </w:p>
    <w:p>
      <w:pPr>
        <w:pStyle w:val="ListBullet"/>
      </w:pPr>
      <w:r>
        <w:t>Managed six enterprise customers worth approximately $1.1M ARR while delivering 16–18% average account growth.</w:t>
      </w:r>
    </w:p>
    <w:p>
      <w:pPr>
        <w:pStyle w:val="ListBullet"/>
      </w:pPr>
      <w:r>
        <w:t>Converted Edenred into a three-year $900k TCV enterprise customer through trusted advisory and stakeholder management.</w:t>
      </w:r>
    </w:p>
    <w:p>
      <w:pPr>
        <w:pStyle w:val="ListBullet"/>
      </w:pPr>
      <w:r>
        <w:t>Designed archive strategies that reduced customer operating costs and improved platform scalability.</w:t>
      </w:r>
    </w:p>
    <w:p>
      <w:pPr>
        <w:pStyle w:val="ListBullet"/>
      </w:pPr>
      <w:r>
        <w:t>Improved customer maturity through executive workshops, enablement programmes and strategic roadmap planning.</w:t>
      </w:r>
    </w:p>
    <w:p>
      <w:pPr>
        <w:pStyle w:val="ListBullet"/>
      </w:pPr>
      <w:r>
        <w:t>Created a permissions validation capability that reduced recurring support issues and informed product direction.</w:t>
      </w:r>
    </w:p>
    <w:p>
      <w:pPr>
        <w:pStyle w:val="ListBullet"/>
      </w:pPr>
      <w:r>
        <w:t>Awarded Technical Account Manager of the Year (2023).</w:t>
      </w:r>
    </w:p>
    <w:p>
      <w:r>
        <w:rPr>
          <w:b/>
        </w:rPr>
        <w:t>Wipro</w:t>
        <w:br/>
      </w:r>
      <w:r>
        <w:rPr>
          <w:i/>
        </w:rPr>
        <w:t>Lead Consultant | Aug 2020 – Mar 2022</w:t>
      </w:r>
    </w:p>
    <w:p>
      <w:pPr>
        <w:pStyle w:val="ListBullet"/>
      </w:pPr>
      <w:r>
        <w:t>Led enterprise transformation programmes from discovery through implementation.</w:t>
      </w:r>
    </w:p>
    <w:p>
      <w:pPr>
        <w:pStyle w:val="ListBullet"/>
      </w:pPr>
      <w:r>
        <w:t>Supported business development through executive demonstrations and solution strategy.</w:t>
      </w:r>
    </w:p>
    <w:p>
      <w:pPr>
        <w:pStyle w:val="ListBullet"/>
      </w:pPr>
      <w:r>
        <w:t>Coordinated cross-functional delivery teams across multiple enterprise engagements.</w:t>
      </w:r>
    </w:p>
    <w:p>
      <w:r>
        <w:rPr>
          <w:b/>
        </w:rPr>
        <w:t>4C</w:t>
        <w:br/>
      </w:r>
      <w:r>
        <w:rPr>
          <w:i/>
        </w:rPr>
        <w:t>Delivery Consultant | Jun 2017 – Aug 2020</w:t>
      </w:r>
    </w:p>
    <w:p>
      <w:pPr>
        <w:pStyle w:val="ListBullet"/>
      </w:pPr>
      <w:r>
        <w:t>Delivered enterprise CRM transformation programmes across Sales Cloud and Service Cloud.</w:t>
      </w:r>
    </w:p>
    <w:p>
      <w:pPr>
        <w:pStyle w:val="ListBullet"/>
      </w:pPr>
      <w:r>
        <w:t>Gathered business requirements and translated them into scalable business solutions.</w:t>
      </w:r>
    </w:p>
    <w:p>
      <w:pPr>
        <w:pStyle w:val="ListBullet"/>
      </w:pPr>
      <w:r>
        <w:t>Developed consulting expertise in stakeholder management, business analysis and delivery.</w:t>
      </w:r>
    </w:p>
    <w:p>
      <w:pPr>
        <w:pStyle w:val="Heading2"/>
      </w:pPr>
      <w:r>
        <w:rPr>
          <w:rFonts w:ascii="Calibri" w:hAnsi="Calibri"/>
          <w:color w:val="1E1E1E"/>
        </w:rPr>
        <w:t>Education</w:t>
      </w:r>
    </w:p>
    <w:p>
      <w:r>
        <w:t>University of Cambridge Judge Business School</w:t>
        <w:br/>
        <w:t>Executive Education – Generative Artificial Intelligence: From Hype to Business Impact</w:t>
        <w:br/>
      </w:r>
    </w:p>
    <w:p>
      <w:r>
        <w:t>University of Hertfordshire</w:t>
        <w:br/>
        <w:t>BA (Hons) Accounting &amp; Finance – First Class Honours</w:t>
        <w:br/>
        <w:t>Recipient of the Chancellor's International Scholarship and Hertfordshire International College Scholarship.</w:t>
      </w:r>
    </w:p>
    <w:p>
      <w:pPr>
        <w:pStyle w:val="Heading2"/>
      </w:pPr>
      <w:r>
        <w:rPr>
          <w:rFonts w:ascii="Calibri" w:hAnsi="Calibri"/>
          <w:color w:val="1E1E1E"/>
        </w:rPr>
        <w:t>Professional Certifications</w:t>
      </w:r>
    </w:p>
    <w:p>
      <w:r>
        <w:t>14 Salesforce certifications including System Architect, Application Architect, Platform Integration Architect and AI Specialist.</w:t>
      </w:r>
    </w:p>
    <w:p>
      <w:pPr>
        <w:pStyle w:val="Heading2"/>
      </w:pPr>
      <w:r>
        <w:rPr>
          <w:rFonts w:ascii="Calibri" w:hAnsi="Calibri"/>
          <w:color w:val="1E1E1E"/>
        </w:rPr>
        <w:t>Core Capabilities</w:t>
      </w:r>
    </w:p>
    <w:p>
      <w:r>
        <w:t>Strategy &amp; Operations • Commercial Growth • Executive Stakeholder Management • Business Transformation • Enterprise AI • AI Adoption • Product Strategy • Operational Excellence • Cross-functional Leadership • Customer Success • Process Optimisation • Enterprise SaaS</w:t>
      </w:r>
    </w:p>
    <w:sectPr w:rsidR="00FC693F" w:rsidRPr="0006063C" w:rsidSect="00034616">
      <w:pgSz w:w="12240" w:h="15840"/>
      <w:pgMar w:top="800" w:right="900" w:bottom="8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